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8E" w:rsidRPr="00805F8E" w:rsidRDefault="00805F8E" w:rsidP="00805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УКАЗ ПРЕЗИДЕНТА РЕСПУБЛИКИ БЕЛАРУСЬ</w:t>
      </w:r>
    </w:p>
    <w:p w:rsidR="00805F8E" w:rsidRPr="00805F8E" w:rsidRDefault="00805F8E" w:rsidP="00805F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октября 2007 г. № 498</w:t>
      </w:r>
    </w:p>
    <w:p w:rsidR="00805F8E" w:rsidRPr="00805F8E" w:rsidRDefault="00805F8E" w:rsidP="00805F8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 мерах по работе с обращениями граждан и юридических лиц</w:t>
      </w:r>
    </w:p>
    <w:p w:rsidR="00805F8E" w:rsidRPr="00805F8E" w:rsidRDefault="00805F8E" w:rsidP="00805F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и дополнения: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18 июня 2009 г. № 323 (Национальный реестр правовых актов Республики Беларусь, 2009 г., № 149, 1/10795) &lt;P30900323&gt;;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11 декабря 2009 г. № 622 (Национальный реестр правовых актов Республики Беларусь, 2009 г., № 302, 1/11207) &lt;P30900622&gt;;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22 марта 2011 г. № 119 (Национальный реестр правовых актов Республики Беларусь, 2011 г., № 36, 1/12439) &lt;P31100119&gt;;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5 апреля 2012 г. № 157 (Национальный реестр правовых актов Республики Беларусь, 2012 г., № 42, 1/13425) &lt;P31200157&gt;;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29 ноября 2013 г. № 529 (Национальный правовой Интернет-портал Республики Беларусь, 30.11.2013, 1/14649) &lt;P31300529&gt;;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24 июля 2014 г. № 368 (Национальный правовой Интернет-портал Республики Беларусь, 29.07.2014, 1/15187) &lt;P31400368&gt;;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 сентября 2014 г. № 426 (Национальный правовой Интернет-портал Республики Беларусь, 05.09.2014, 1/15259) &lt;P31400426&gt;;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13 ноября 2014 г. № 524 (Национальный правовой Интернет-портал Республики Беларусь, 15.11.2014, 1/15399) &lt;P31400524&gt;;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25 декабря 2014 г. № 615 (Национальный правовой Интернет-портал Республики Беларусь, 30.12.2014, 1/15537) &lt;P31400615&gt;;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27 апреля 2016 г. № 157 (Национальный правовой Интернет-портал Республики Беларусь, 29.04.2016, 1/16392) &lt;P31600157&gt; - внесены изменения и дополнения, вступившие в силу 30 апреля 2016 г. и 1 июля 2016 г.;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3 июня 2016 г. № 188 (Национальный правовой Интернет-портал Республики Беларусь, 07.06.2016, 1/16439) &lt;P31600188&gt;;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 Президента Республики Беларусь от 23 декабря 2016 г. № 482 (Национальный правовой Интернет-портал Республики Беларусь, 27.12.2016, 1/16810) &lt;P31600482&gt;;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9 октября 2017 г. № 365 (Национальный правовой Интернет-портал Республики Беларусь, 11.10.2017, 1/17302) &lt;P31700365&gt;;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10 декабря 2018 г. № 474 (Национальный правовой Интернет-портал Республики Беларусь, 12.12.2018, 1/18064) &lt;P31800474&gt;;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26 декабря 2019 г. № 485 (Национальный правовой Интернет-портал Республики Беларусь, 01.01.2020, 1/18756) &lt;P31900485&gt;;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6 января 2021 г. № 9 (Национальный правовой Интернет-портал Республики Беларусь, 07.01.2021, 1/19446) &lt;P32100009&gt;;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25 мая 2021 г. № 196 (Национальный правовой Интернет-портал Республики Беларусь, 28.05.2021, 1/19701) &lt;P32100196&gt;;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14 ноября 2022 г. № 405 (Национальный правовой Интернет-портал Республики Беларусь, 17.11.2022, 1/20609) &lt;P32200405&gt;;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23 июня 2023 г. № 180 (Национальный правовой Интернет-портал Республики Беларусь, 28.06.2023, 1/20899) &lt;P32300180&gt;;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14 ноября 2023 г. № 353 (Национальный правовой Интернет-портал Республики Беларусь, 16.11.2023, 1/21098) &lt;P32300353&gt;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Установить, что: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– обращения) независимо от того, в какой государственный орган или иную организацию (далее, если не указано иное, – организация) они поступили, первоначально подлежат рассмотрению по существу в соответствии с компетенцией: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иных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</w:t>
      </w: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административно-территориальной единицы, на территории которой возникли вопросы, изложенные в обращениях (далее – местные органы);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исключен.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– перечень).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Исключен.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Исключен.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Исключен.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Исключен.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Исключен.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Исключен.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Вышестоящие органы при осуществлении управления деятельностью подчиненных (входящих в состав, систему) организаций анализируют эффективность работы с обращениями и вырабатывают предложения о ее повышении.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анализ эффективности работы с обращениями в отношении: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проводится </w:t>
      </w: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проводится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Исключен.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–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Совету Министров Республики Беларусь: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 совместно с областными, Минским городским исполнительными комитетами обеспечить: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Действие настоящего Указа распространяется на отношения, возникшие после его вступления в силу.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 Настоящий Указ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Указа.</w:t>
      </w: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805F8E" w:rsidRPr="00805F8E" w:rsidTr="00805F8E">
        <w:tc>
          <w:tcPr>
            <w:tcW w:w="425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Президент Республики Беларусь</w:t>
            </w:r>
          </w:p>
        </w:tc>
        <w:tc>
          <w:tcPr>
            <w:tcW w:w="49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5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А.Лукашенко</w:t>
            </w:r>
            <w:proofErr w:type="spellEnd"/>
          </w:p>
        </w:tc>
      </w:tr>
    </w:tbl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F8E" w:rsidRPr="00805F8E" w:rsidRDefault="00805F8E" w:rsidP="00805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8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11173"/>
      </w:tblGrid>
      <w:tr w:rsidR="00805F8E" w:rsidRPr="00805F8E" w:rsidTr="00805F8E">
        <w:tc>
          <w:tcPr>
            <w:tcW w:w="7088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7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805F8E" w:rsidRPr="00805F8E" w:rsidRDefault="00805F8E" w:rsidP="00805F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lang w:eastAsia="ru-RU"/>
              </w:rPr>
              <w:t>Указ Президента</w:t>
            </w:r>
            <w:r w:rsidRPr="00805F8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05F8E">
              <w:rPr>
                <w:rFonts w:ascii="Times New Roman" w:eastAsia="Times New Roman" w:hAnsi="Times New Roman" w:cs="Times New Roman"/>
                <w:lang w:eastAsia="ru-RU"/>
              </w:rPr>
              <w:br/>
              <w:t>15.10.2007 № 498</w:t>
            </w:r>
            <w:r w:rsidRPr="00805F8E">
              <w:rPr>
                <w:rFonts w:ascii="Times New Roman" w:eastAsia="Times New Roman" w:hAnsi="Times New Roman" w:cs="Times New Roman"/>
                <w:lang w:eastAsia="ru-RU"/>
              </w:rPr>
              <w:br/>
              <w:t>(в редакции</w:t>
            </w:r>
            <w:r w:rsidRPr="00805F8E">
              <w:rPr>
                <w:rFonts w:ascii="Times New Roman" w:eastAsia="Times New Roman" w:hAnsi="Times New Roman" w:cs="Times New Roman"/>
                <w:lang w:eastAsia="ru-RU"/>
              </w:rPr>
              <w:br/>
              <w:t>Указа Президента</w:t>
            </w:r>
            <w:r w:rsidRPr="00805F8E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805F8E">
              <w:rPr>
                <w:rFonts w:ascii="Times New Roman" w:eastAsia="Times New Roman" w:hAnsi="Times New Roman" w:cs="Times New Roman"/>
                <w:lang w:eastAsia="ru-RU"/>
              </w:rPr>
              <w:br/>
              <w:t>26.12.2019 № 485)</w:t>
            </w:r>
          </w:p>
        </w:tc>
      </w:tr>
    </w:tbl>
    <w:p w:rsidR="00805F8E" w:rsidRPr="00805F8E" w:rsidRDefault="00805F8E" w:rsidP="00805F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805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государственных органов, иных организаций, ответственных за рассмотрение обращений по существу в отдельных сферах жизнедеятельности населения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4111"/>
      </w:tblGrid>
      <w:tr w:rsidR="00805F8E" w:rsidRPr="00805F8E" w:rsidTr="00805F8E">
        <w:trPr>
          <w:trHeight w:val="240"/>
        </w:trPr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жизнедеятельности населения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органы, иные организации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8E" w:rsidRPr="00805F8E" w:rsidRDefault="00805F8E" w:rsidP="0080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орган (должностное лицо)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вышестоящий орган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Сельское хозяйство и продовольствие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сельского хозяйства и продовольствия структурные подразделения районных исполнительных комитетов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сельского хозяйства и продовольствия структурные подразделения областных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 продовольствия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Труд, занятость и социальная защита,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 охрана труда, оплата труда, защита трудовых прав работников, социальное партнерство, иные вопросы в сфере трудовых правоотношений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 и выплата пособий, пенсий, иных социальных выплат, государственное социальное страхование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государственной адресной социальной помощи, государственное социальное обеспечение, иные вопросы социального обеспечения граждан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занятости граждан, проведение общественных оплачиваемых работ, назначение и выплата пособий по безработице, иные вопросы в сфере занятости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минимальных социальных стандартов в области оплаты труда, пенсионного обеспечения, социальной поддержки и социального обслуживания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демографическая безопасность, улучшение социально-экономических условий жизнедеятельности семьи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Минского городского исполнительного комитета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городские, районные, районные в городах отделы (секторы) областных, Минского городского управлений Фонда социальной защиты населения Министерства труда и социальной защиты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межрайонные отделы, областные и Минское городское управления Департамента государственной инспекции труда Министерства труда и социальной защиты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Минское городское управления Фонда социальной защиты населения Министерства труда и социальной защиты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социальной защиты населения Министерства труда и социальной защиты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управления Департамента государственной инспекции труда Министерства труда и социальной защиты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государственной инспекции труда Министерства труда и социальной защиты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 социальной защиты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Архитектура, градостроительство и строительство, в том числе: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разрешительной документации в сфере архитектуры, градостроительства и строительства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строительства на соответствующей территории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 коллективное жилищное строительство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государственно-властные полномочия в области архитектурной, строительной и градостроительной деятельности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г. Минске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строительный надзор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инспекция Департамента контроля и надзора за строительством Государственного комитета по стандартизации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 Департамента контроля и надзора за строительством Государственного комитета по стандартизации по областям и г. Минску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контроля и надзора за строительством Государственного комитета по стандартизации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 стандартизации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в сфере строительства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государственной поддержки при строительстве (реконструкции) или приобретении жилых помещений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 застройка территорий садоводческих товариществ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г. Минске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государственно-властные полномочия в области архитектурной, градостроительной и строительной деятельности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архитектуры и строительства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Торговое и бытовое обслуживание и оказание услуг населению,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потребителей, за исключением защиты прав потребителей услуг, оказываемых 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микрофинансовыми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лизинговыми организациями, операторами сервисов онлайн-заимствования, поставщиками платежных услуг, а также банками и небанковскими кредитно-финансовыми организациями при осуществлении банковских операций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торговли и сферы услуг на соответствующей территории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минимальных социальных стандартов в области торговли и бытового обслуживания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торговли и услуг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г. Минске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торговли и услуг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антимонопольного регулирования и торговли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Услуги, оказываемые 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микрофинансовыми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лизинговыми организациями, операторами сервисов онлайн-заимствования, поставщиками платежных услуг, банками и небанковскими кредитно-финансовыми организациями при осуществлении банковских операций, в том числе защита прав потребителей указанных услуг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банк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Здравоохранение,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организаций здравоохранения на соответствующей территории и качество оказания медицинской помощи населению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лекарственными средствами, изделиями медицинского назначения и медицинской техникой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минимальных социальных стандартов в области здравоохранения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благополучие населения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здравоохранения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центры гигиены, эпидемиологии и общественного здоровья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Минский городской центр гигиены и эпидемиологии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Образование,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минимальных социальных стандартов в области образования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учреждений образования на соответствующей территории и качество образования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гражданами, проживающими на соответствующей территории, права на образование в соответствии с законодательством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опеки и попечительства над несовершеннолетними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образования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образования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Культура,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государственных организаций культуры и содействие развитию их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материально-технической базы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минимальных социальных стандартов в сфере культуры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созданию, распространению и (или) популяризации субъектами культурной деятельности культурных ценностей, организации и проведению культурных мероприятий, реализации культурных проектов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государственно-властные полномочия в сфере культуры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государственно-властные полномочия в сфере культуры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культуры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Физическая культура, спорт и туризм,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в сфере туризма, включая 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агроэкотуризм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вовлечение граждан в занятия физической культурой и спортом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 содержание физкультурно-спортивных сооружений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государственных организаций физической культуры и спорта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спортивных, спортивно-массовых мероприятий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спорта и туризма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спорта и туризма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 туризма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Жилищно-коммунальное хозяйство и благоустройство территории,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минимальных социальных стандартов в области жилищно-коммунального хозяйства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развития жилищного фонда и жилищного хозяйства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 содержание государственного и частного жилищных фондов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граждан, нуждающихся в улучшении жилищных условий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целевого использования и сохранности жилых помещений государственного жилищного фонда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выделения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построек, безналичных жилищных субсидий гражданам в соответствии с законодательством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граждан жильем на соответствующей территории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и использование именных приватизационных чеков «Жилье»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осуществляющие эксплуатацию жилищного фонда и (или) предоставляющие жилищно-коммунальные услуги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жилищно-коммунального, городского хозяйства, благоустройства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осуществляющие государственно-властные полномочия в сфере жилищно-коммунального хозяйства структурные подразделения областных исполнительных комитетов, осуществляющее государственно-властные полномочия в сфере городского хозяйства структурное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подразделение Минского городского исполнительного комитета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Обеспечение безопасности в связи с катастрофой на Чернобыльской АЭС,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обеспечения безопасности в связи с катастрофой на Чернобыльской АЭС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предоставления гражданам, пострадавшим от катастрофы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 Чернобыльской АЭС, социальных льгот, прав и гарантий, предусмотренных законодательством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администрации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(городов областного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областные, Минский городской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исполнительные комитеты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по ядерной и радиационной безопасности Министерства по чрезвычайным ситуациям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 чрезвычайным ситуациям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Правопорядок,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 прекращение гражданства Республики Беларусь, выезд из Республики Беларусь и въезд в Республику Беларусь, временное пребывание, временное и постоянное проживание иностранных граждан и лиц без гражданства в Республике Беларусь, предоставление статуса беженца, дополнительной защиты, убежища и временной защиты в Республике Беларусь, внешняя трудовая миграция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уголовных наказаний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гражданского оружия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управления, отделы внутренних дел городских, районных исполнительных комитетов (местных администраций районов в городах)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Департамента исполнения наказаний Министерства внутренних дел по областям, по г. Минску и Минской области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внутренних дел Минского городского исполнительного комитета, управления внутренних дел областных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исполнения наказаний Министерства внутренних дел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Сфера юстиции, в том числе: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актов гражданского состояния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записи актов гражданского состояния местных администраций районов в городах, 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отделы записи актов гражданского состояния, дома (дворцы) гражданских обрядов городских,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том числе городов областного подчинения,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главные управления юстиции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органов принудительного исполнения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о нотариате, об адвокатуре, об оказании юридических услуг, об осуществлении риэлтерской деятельности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управления юстиции областных, Минского городского исполнительных комитетов (за исключением вопросов соблюдения законодательства об адвокатуре)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и ликвидация (прекращение деятельности) субъектов хозяйствования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исполнительные комитеты, другие местные исполнительные и распорядительные органы в случае делегирования им областными исполнительными комитетами своих полномочий, Брестский, Витебский, Гомельский, Гродненский, Минский и Могилевский городские исполнительные комитеты, администрации районов в городах в случае делегирования им названными городскими исполнительными комитетами своих полномочий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юстиции, Министерство финансов, Национальный банк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свободных экономических зон, администрация Китайско-Белорусского индустриального парка «Великий камень»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юстиции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банк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архивное дело и делопроизводство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и зональные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архивного дела и делопроизводства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vMerge/>
            <w:vAlign w:val="center"/>
            <w:hideMark/>
          </w:tcPr>
          <w:p w:rsidR="00805F8E" w:rsidRPr="00805F8E" w:rsidRDefault="00805F8E" w:rsidP="0080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архивные учреждения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по архивам и делопроизводству Министерства юстиции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vMerge/>
            <w:vAlign w:val="center"/>
            <w:hideMark/>
          </w:tcPr>
          <w:p w:rsidR="00805F8E" w:rsidRPr="00805F8E" w:rsidRDefault="00805F8E" w:rsidP="00805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(городские или районные) архивы местных исполнительных и распорядительных органов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(городов областного подчинения), районные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Минский городской исполнительные комитеты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Судебная деятельность, в том числе вопросы организации работы: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(городских) судов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соответствующих судов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(Минский городской) суды, Верховный Суд Республики Беларусь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соответствующих судов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Верховный Суд Республики Беларусь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Сфера организации и обеспечения оказания юридической помощи, в том числе: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нотариальной деятельности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 исключением обжалования законности совершенных нотариусами нотариальных действий или отказа в их совершении)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областные, Минская городская нотариальные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палаты Белорусской нотариальной палаты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Белорусская нотариальная палата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адвокатской деятельности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Минская городская коллегии адвокатов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республиканская коллегия адвокатов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Энергетика и топливо, включая вопросы: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республиканские унитарные предприятия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Брестоблгаз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Витебскоблгаз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Минскоблгаз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Могилевоблгаз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республиканское производственное унитарное предприятие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Гомельоблгаз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их структурные подразделения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производственное объединение по топливу и газификации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Белтопгаз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унитарные предприятия электроэнергетики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их филиалы «Электрические сети»,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структурные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филиалов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государственное производственное объединение электроэнергетики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республиканские унитарные предприятия электроэнергетики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Витебскэнерго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Гомельэнерго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их филиалы «Тепловые сети»,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структурные подразделения филиалов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районных, городских (городов областного подчинения)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областных, Минского городского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производственное объединение электроэнергетики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Белэнерго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«Государственный энергетический и газовый надзор»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энергетики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твердым топливом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городская, районная 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топливоснабжающая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областных, Минского городского исполнительных комитетов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 Транспорт и коммуникации,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минимальных социальных стандартов в области транспорта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 надлежащему транспортному обслуживанию населения на соответствующей территории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автомобильных дорог на соответствующей территории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технический осмотр транспортных средств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операторы перевозок пассажиров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республиканских и местных автомобильных дорог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администрации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(городов областного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унитарное сервисное предприятие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Белтехосмотр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Минский городской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 коммуникаций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Молодежная политика,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молодежных организаций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 области государственной молодежной политики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 получении социальных льгот, прав и гарантий, предусмотренных законодательством для молодежи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Взаимоотношения государства с религиозными организациями, общественными объединениями граждан,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относящих себя к национальным меньшинствам,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 граждан на свободу совести и свободу вероисповедания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 содействие в реализации прав граждан Республики Беларусь различных национальностей в сферах культуры, образования, языка, информационного обеспечения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осуществляющие государственно-властные полномочия в сфере идеологической работы и по делам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 структурные подразделения областных, Минского городского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по делам религий и национальностей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Экономика, финансы, исчисление и уплата обязательных платежей в бюджет в случаях, установленных актами Президента Республики Беларусь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экономики и финансов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экономики и финансов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Предпринимательская и ремесленная деятельность (вопросы, не связанные с налогообложением)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экономики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городских (городов областного подчинения)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Экономическая несостоятельность (банкротство), деятельность антикризисных управляющих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экономики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экономики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экономики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Предпринимательская деятельность (вопросы, связанные с налогообложением), порядок приема средств платежа при продаже товаров, выполнении работ, оказании услуг, использования кассового и иного оборудования при приеме средств платежа, игорный бизнес, производство и оборот алкогольной, непищевой спиртосодержащей продукции, непищевого этилового спирта и табачных изделий, оборот табачного сырья, маркировка товаров унифицированными контрольными знаками или средствами идентификации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 Министерства по налогам и сборам по областям и г. Минску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 налогам и сборам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Налогообложение (разъяснение налогового законодательства), исчисление и уплата обязательных платежей в бюджет, в том числе государственные целевые бюджетные фонды, в случаях, когда в соответствии с законодательными актами налоговые органы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 отношении таких платежей пользуются правами и исполняют обязанности, установленные налоговым законодательством, декларирование физическими лицами доходов и имущества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инспекции Министерства по налогам и сборам по районам, городам, районам в городах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инспекции Министерства по налогам и сборам по областям и г. Минску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по налогам и сборам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 Распоряжение государственным имуществом и его приватизация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поселковые, городские (городов районного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(городов областного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комитеты государственного имущества областных, Минского городского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Минский городской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 имуществу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Государственная регистрация недвижимого имущества, прав на него и сделок с ним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организации по государственной регистрации недвижимого имущества, прав на него и сделок с ним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научно-производственное государственное республиканское унитарное предприятие «Национальное кадастровое агентство»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 имуществу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Землеустройство и землепользование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сельские, поселковые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землеустройства структурные подразделения городских (городов областного подчинения), районных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землеустройства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 имуществу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Военная служба,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гражданами воинской обязанности (воинский учет, призыв на военную службу, выдача гражданину, в отношении которого принято решение о замене воинской службы на альтернативную службу, направления в орган по труду, занятости и социальной защите по месту жительства гражданина и информирование об этом Министерства труда и социальной защиты и органа по труду, занятости и социальной защите по месту жительства гражданина, прохождение военной службы по призыву, призыв на службу в резерве и прохождение службы в резерве, состояние в запасе, призыв на военные и специальные сборы и их прохождение)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граждан на военную службу по контракту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военной службы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военнослужащих, гражданского персонала Вооруженных Сил, граждан, уволенных с военной службы, и членов их семей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увековечение памяти защитников Отечества и жертв войны, розыск архивных документов, подтверждающих участие граждан или членов их семей в Великой Отечественной войне, в боевых действиях на территории других государств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военные комиссариаты района (города) (обособленные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подразделения военных комиссариатов), воинские части, военные учебные заведения, организации Вооруженных Сил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безопасности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комиссариаты областей, г. Минска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обороны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государственной безопасности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Альтернативная служба,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 альтернативную службу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альтернативной службы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законодательства об альтернативной службе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районные, городские (городов областного подчинения)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труда, занятости и социальной защиты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районных, городских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Минского городского исполнительного комитета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районов в г. Минске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Минский городской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труда, занятости и социальной защиты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 социальной защиты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Связь и информатизация,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минимальных социальных стандартов в области связи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 области связи и информатизации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унитарное предприятие электросвязи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Белтелеком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унитарное предприятие почтовой связи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связи и информатизации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почтовой связи и электросвязи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операторы почтовой связи (кроме республиканского унитарного предприятия почтовой связи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районные узлы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электросвязи, узлы электросвязи, зональные узлы электросвязи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филиалы республиканского унитарного предприятия электросвязи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Белтелеком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операторы электросвязи, поставщики услуг электросвязи (кроме республиканского унитарного предприятия электросвязи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Белтелеком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республиканское унитарное предприятие почтовой связи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унитарное предприятие электросвязи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Белтелеком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связи и информатизации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Охрана окружающей среды и рациональное использование природных ресурсов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 районные инспекции природных ресурсов и охраны окружающей среды, областные, Минский городской комитеты природных ресурсов и охраны окружающей среды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организации, подчиненные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Министерству природных ресурсов и охраны окружающей среды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Министерство природных ресурсов и охраны окружающей среды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 Использование, охрана, защита и воспроизводство лесов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ведущие лесное хозяйство, – государственные лесохозяйственные учреждения, подчиненные Министерству лесного хозяйства, государственные лесохозяйственные учреждения, подчиненные Министерству обороны, экспериментальные лесные базы, подчиненные Национальной академии наук Беларуси, учебно-опытные лесхозы, подчиненные Министерству образования, государственные природоохранные учреждения,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Беларусь, государственное природоохранное научно-исследовательское учреждение «</w:t>
            </w:r>
            <w:proofErr w:type="spellStart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Полесский</w:t>
            </w:r>
            <w:proofErr w:type="spellEnd"/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радиационно-экологический заповедник», подчиненное Министерству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природных ресурсов и охраны окружающей среды, организации, подчиненные городским (городов областного подчинения и г. Минска) исполнительным и распорядительным органам, в компетенцию которых входит ведение лесопаркового хозяйства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производственные лесохозяйственные объединения, подчиненные Министерству лесного хозяйства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обороны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академия наук Беларуси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Президента Республики Беларусь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природных ресурсов и охраны окружающей среды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(городов областного подчинения и г. Минска) исполнительные комитеты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 Сфера массовой информации, издательской, полиграфической деятельности, деятельности по распространению печатных изданий и продукции средств массовой информации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осуществляющие государственно-властные полномочия в сфере идеологической работы и по делам молодежи структурные подразделения областных, Минского городского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информации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Страхование, в том числе: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страховая деятельность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законодательства о страховании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выплаты по видам обязательного страхования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имущества юридических лиц и граждан, другие виды добровольного страхования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Деятельность организаций застройщиков, гаражно-строительных кооперативов и кооперативов, </w:t>
            </w: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эксплуатацию автомобильных стоянок, садоводческих товариществ, дачных кооперативов</w:t>
            </w:r>
          </w:p>
        </w:tc>
        <w:tc>
          <w:tcPr>
            <w:tcW w:w="255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местные администрации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районные исполнительные комитеты</w:t>
            </w:r>
          </w:p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(городов областного подчинения) исполнительные комитеты</w:t>
            </w:r>
          </w:p>
        </w:tc>
        <w:tc>
          <w:tcPr>
            <w:tcW w:w="411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областные, Минский городской исполнительные комитеты</w:t>
            </w:r>
          </w:p>
        </w:tc>
      </w:tr>
      <w:tr w:rsidR="00805F8E" w:rsidRPr="00805F8E" w:rsidTr="00805F8E">
        <w:trPr>
          <w:trHeight w:val="240"/>
        </w:trPr>
        <w:tc>
          <w:tcPr>
            <w:tcW w:w="326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 Реализация законодательства о книге замечаний и предложений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по работе с обращениями граждан и юридических лиц: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администраций районов в городах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(городов областного подчинения) исполнительных комитетов</w:t>
            </w:r>
          </w:p>
          <w:p w:rsidR="00805F8E" w:rsidRPr="00805F8E" w:rsidRDefault="00805F8E" w:rsidP="00805F8E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областных, Минского городского исполнительных комитетов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5F8E" w:rsidRPr="00805F8E" w:rsidRDefault="00805F8E" w:rsidP="00805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областные, Минский городской исполнительные комитеты</w:t>
            </w:r>
          </w:p>
        </w:tc>
      </w:tr>
    </w:tbl>
    <w:bookmarkEnd w:id="0"/>
    <w:p w:rsidR="00805F8E" w:rsidRPr="00805F8E" w:rsidRDefault="00805F8E" w:rsidP="00805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7795" w:rsidRDefault="00805F8E" w:rsidP="00805F8E">
      <w:r w:rsidRPr="00805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0F7795" w:rsidSect="00805F8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8E"/>
    <w:rsid w:val="000F7795"/>
    <w:rsid w:val="008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ADA31-604D-4F2C-B308-A35ACC36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6262</Words>
  <Characters>35696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информационно-общественной деятельности</dc:creator>
  <cp:keywords/>
  <dc:description/>
  <cp:lastModifiedBy>Отдел информационно-общественной деятельности</cp:lastModifiedBy>
  <cp:revision>1</cp:revision>
  <dcterms:created xsi:type="dcterms:W3CDTF">2024-01-11T10:49:00Z</dcterms:created>
  <dcterms:modified xsi:type="dcterms:W3CDTF">2024-01-11T10:53:00Z</dcterms:modified>
</cp:coreProperties>
</file>